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6" w14:textId="77777777" w:rsidR="00E27B1B" w:rsidRDefault="0012794A">
      <w:pPr>
        <w:pStyle w:val="Titol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1uz5fakun54e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INFORMATIVA AL PERSONALE DOCENTE E ATA</w:t>
      </w:r>
    </w:p>
    <w:p w14:paraId="00000007" w14:textId="77777777" w:rsidR="00E27B1B" w:rsidRDefault="00E27B1B">
      <w:pPr>
        <w:rPr>
          <w:rFonts w:ascii="Calibri" w:eastAsia="Calibri" w:hAnsi="Calibri" w:cs="Calibri"/>
          <w:sz w:val="24"/>
          <w:szCs w:val="24"/>
        </w:rPr>
      </w:pPr>
    </w:p>
    <w:p w14:paraId="00000008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L’Istituto Comprensivo n. 14 “San Francesco di Paola”, rappresentato legalmente dal Dirigente Scolastico, prof.ssa Renata Greco, in </w:t>
      </w:r>
      <w:r>
        <w:rPr>
          <w:rFonts w:ascii="Calibri" w:eastAsia="Calibri" w:hAnsi="Calibri" w:cs="Calibri"/>
          <w:sz w:val="24"/>
          <w:szCs w:val="24"/>
        </w:rPr>
        <w:t xml:space="preserve">qualità di titolare del trattamento, effettuerà, nell’esercizio delle proprie funzioni istituzionali in materia di istruzione e formazione in ambito scolastico, operazioni di trattamento dei dati personali del personale docente e amministrativo, tecnico e </w:t>
      </w:r>
      <w:r>
        <w:rPr>
          <w:rFonts w:ascii="Calibri" w:eastAsia="Calibri" w:hAnsi="Calibri" w:cs="Calibri"/>
          <w:sz w:val="24"/>
          <w:szCs w:val="24"/>
        </w:rPr>
        <w:t>ausiliario (ATA).</w:t>
      </w:r>
    </w:p>
    <w:p w14:paraId="00000009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Pertanto, ai sensi degli artt. 13 e 14 del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Regolamento (UE) 2016/679</w:t>
        </w:r>
      </w:hyperlink>
      <w:r>
        <w:rPr>
          <w:rFonts w:ascii="Calibri" w:eastAsia="Calibri" w:hAnsi="Calibri" w:cs="Calibri"/>
          <w:sz w:val="24"/>
          <w:szCs w:val="24"/>
        </w:rPr>
        <w:t>, anche noto come Regolamento Generale sulla Protezione dei Dati (di se</w:t>
      </w:r>
      <w:r>
        <w:rPr>
          <w:rFonts w:ascii="Calibri" w:eastAsia="Calibri" w:hAnsi="Calibri" w:cs="Calibri"/>
          <w:sz w:val="24"/>
          <w:szCs w:val="24"/>
        </w:rPr>
        <w:t>guito indicato come “Regolamento” o “RGPD”), è tenuto a fornire le seguenti informazioni.</w:t>
      </w:r>
    </w:p>
    <w:p w14:paraId="0000000A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vgph33hqvrg4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1. Titolare del trattamento</w:t>
      </w:r>
    </w:p>
    <w:p w14:paraId="0000000B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titolare del trattamento è l’Istituto Comprensivo n. 14 “San Francesco di Paola”, con sede in via Olimpia, San Licandro, 98168 Messina,</w:t>
      </w:r>
      <w:r>
        <w:rPr>
          <w:rFonts w:ascii="Calibri" w:eastAsia="Calibri" w:hAnsi="Calibri" w:cs="Calibri"/>
          <w:sz w:val="24"/>
          <w:szCs w:val="24"/>
        </w:rPr>
        <w:t xml:space="preserve"> rappresentato legalmente dal dirigente scolastico, prof.ssa Renata Greco, contattabile all’indirizzo di posta elettronica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meic86500v@istruzione.it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0C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bookmarkStart w:id="2" w:name="_kq2bwwlwidj1" w:colFirst="0" w:colLast="0"/>
      <w:bookmarkEnd w:id="2"/>
      <w:r>
        <w:rPr>
          <w:rFonts w:ascii="Calibri" w:eastAsia="Calibri" w:hAnsi="Calibri" w:cs="Calibri"/>
          <w:b/>
          <w:sz w:val="24"/>
          <w:szCs w:val="24"/>
          <w:highlight w:val="white"/>
        </w:rPr>
        <w:t>2. Responsabile della protezione dei dati</w:t>
      </w:r>
    </w:p>
    <w:p w14:paraId="0000000D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Il Responsabile della Protezione dei Dati (RPD) della presente istituzione scolastica è il dott. Ignazio La Rosa, contattabile all’indirizzo di posta elettronica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ignaziolarosa8@gmail.com</w:t>
        </w:r>
      </w:hyperlink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14:paraId="0000000E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tfaczqbnpvyy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t>3. Responsabili d</w:t>
      </w:r>
      <w:r>
        <w:rPr>
          <w:rFonts w:ascii="Calibri" w:eastAsia="Calibri" w:hAnsi="Calibri" w:cs="Calibri"/>
          <w:b/>
          <w:sz w:val="24"/>
          <w:szCs w:val="24"/>
        </w:rPr>
        <w:t>el trattamento</w:t>
      </w:r>
    </w:p>
    <w:p w14:paraId="0000000F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L’elenco dei responsabili del trattamento è consultabile sul sito web istituzionale all’indirizzo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http://www.icsanfrancescodipaola-me.gov.it/privacy/</w:t>
        </w:r>
      </w:hyperlink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14:paraId="00000010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4" w:name="_hd1nhso71uc0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lastRenderedPageBreak/>
        <w:t>4. Finalità del tra</w:t>
      </w:r>
      <w:r>
        <w:rPr>
          <w:rFonts w:ascii="Calibri" w:eastAsia="Calibri" w:hAnsi="Calibri" w:cs="Calibri"/>
          <w:b/>
          <w:sz w:val="24"/>
          <w:szCs w:val="24"/>
        </w:rPr>
        <w:t>ttamento</w:t>
      </w:r>
    </w:p>
    <w:p w14:paraId="00000011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operazioni di trattamento dei dati personali del personale docente e ATA saranno svolte, oltre che ai fini dell’esercizio delle funzioni istituzionali in materia di istruzione e formazione in ambito scolastico, per le seguenti finalità:</w:t>
      </w:r>
    </w:p>
    <w:p w14:paraId="00000012" w14:textId="77777777" w:rsidR="00E27B1B" w:rsidRDefault="0012794A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instaur</w:t>
      </w:r>
      <w:r>
        <w:rPr>
          <w:rFonts w:ascii="Calibri" w:eastAsia="Calibri" w:hAnsi="Calibri" w:cs="Calibri"/>
          <w:sz w:val="24"/>
          <w:szCs w:val="24"/>
        </w:rPr>
        <w:t>azione e gestione del rapporto di lavoro;</w:t>
      </w:r>
    </w:p>
    <w:p w14:paraId="00000013" w14:textId="77777777" w:rsidR="00E27B1B" w:rsidRDefault="0012794A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elaborazione, liquidazione e corresponsione della retribuzione, degli emolumenti e dei compensi dovuti e relativa contabilizzazione;</w:t>
      </w:r>
    </w:p>
    <w:p w14:paraId="00000014" w14:textId="77777777" w:rsidR="00E27B1B" w:rsidRDefault="0012794A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adempimento degli obblighi derivanti dalle leggi e dai regolamenti statali e regi</w:t>
      </w:r>
      <w:r>
        <w:rPr>
          <w:rFonts w:ascii="Calibri" w:eastAsia="Calibri" w:hAnsi="Calibri" w:cs="Calibri"/>
          <w:sz w:val="24"/>
          <w:szCs w:val="24"/>
        </w:rPr>
        <w:t>onali in materia fiscale, assicurativa, previdenziale e di salute e sicurezza sul lavoro;</w:t>
      </w:r>
    </w:p>
    <w:p w14:paraId="00000015" w14:textId="77777777" w:rsidR="00E27B1B" w:rsidRDefault="0012794A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tutela dei diritti in sede giudiziaria.</w:t>
      </w:r>
    </w:p>
    <w:p w14:paraId="00000016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Inoltre, fino al perdurare dell’emergenza epidemiologica da Covid-19, saranno svolte operazioni di trattamento connesse all’</w:t>
      </w:r>
      <w:proofErr w:type="spellStart"/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z w:val="24"/>
          <w:szCs w:val="24"/>
        </w:rPr>
        <w:t>picazione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dei protocolli di sicurezza anti-contagio, allo scopo di tutelare la salute pubblica.</w:t>
      </w:r>
    </w:p>
    <w:p w14:paraId="00000017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caatspf2w4ut" w:colFirst="0" w:colLast="0"/>
      <w:bookmarkEnd w:id="5"/>
      <w:r>
        <w:rPr>
          <w:rFonts w:ascii="Calibri" w:eastAsia="Calibri" w:hAnsi="Calibri" w:cs="Calibri"/>
          <w:b/>
          <w:sz w:val="24"/>
          <w:szCs w:val="24"/>
        </w:rPr>
        <w:t>5. Base giuridica del trattamento e categorie di dati trattati</w:t>
      </w:r>
    </w:p>
    <w:p w14:paraId="00000018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operazioni di trattamento dei dati personali del personale docente e ATA, le cui finalità sono</w:t>
      </w:r>
      <w:r>
        <w:rPr>
          <w:rFonts w:ascii="Calibri" w:eastAsia="Calibri" w:hAnsi="Calibri" w:cs="Calibri"/>
          <w:sz w:val="24"/>
          <w:szCs w:val="24"/>
        </w:rPr>
        <w:t xml:space="preserve"> descritte al punto 4, risultano necessarie per l’esecuzione di compiti di interesse pubblico o connessi all’esercizio di pubblici poteri dei quali è investita l’istituzione scolastica, così come stabilito dall’art. 6, par. 1, lett. e) del RGPD.</w:t>
      </w:r>
    </w:p>
    <w:p w14:paraId="00000019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Tali opera</w:t>
      </w:r>
      <w:r>
        <w:rPr>
          <w:rFonts w:ascii="Calibri" w:eastAsia="Calibri" w:hAnsi="Calibri" w:cs="Calibri"/>
          <w:sz w:val="24"/>
          <w:szCs w:val="24"/>
        </w:rPr>
        <w:t>zioni sono altresì necessarie ai sensi delle norme statali e regionali che disciplinano l’attività delle pubbliche amministrazioni, in particolare le istituzioni scolastiche.</w:t>
      </w:r>
    </w:p>
    <w:p w14:paraId="0000001A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titolare del trattamento, al fine di eseguire operazioni indispensabili per il funzionamento del sistema educativo di istruzione e di formazione – quali, a titolo esemplificativo e non esaustivo, il reclutamento del personale, l’instaurazione e la gesti</w:t>
      </w:r>
      <w:r>
        <w:rPr>
          <w:rFonts w:ascii="Calibri" w:eastAsia="Calibri" w:hAnsi="Calibri" w:cs="Calibri"/>
          <w:sz w:val="24"/>
          <w:szCs w:val="24"/>
        </w:rPr>
        <w:t>one del rapporto di lavoro, la gestione del contenzioso e dei procedimenti disciplinari, il funzionamento degli organi collegiali e delle commissioni istituzionali, la gestione del contenzioso tra la scuola e le famiglie degli alunni –, è legittimato a tra</w:t>
      </w:r>
      <w:r>
        <w:rPr>
          <w:rFonts w:ascii="Calibri" w:eastAsia="Calibri" w:hAnsi="Calibri" w:cs="Calibri"/>
          <w:sz w:val="24"/>
          <w:szCs w:val="24"/>
        </w:rPr>
        <w:t>ttare le categorie di dati personali di cui agli artt. 9 e 10 del RGPD secondo quanto stabilito dall’art. 9, par. 2, lett. g), b), f) e j) dello stesso.</w:t>
      </w:r>
    </w:p>
    <w:p w14:paraId="0000001B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 trattamenti finalizzati all’applicazione dei protocolli di sicurezza anti-contagio risultano necessar</w:t>
      </w:r>
      <w:r>
        <w:rPr>
          <w:rFonts w:ascii="Calibri" w:eastAsia="Calibri" w:hAnsi="Calibri" w:cs="Calibri"/>
          <w:sz w:val="24"/>
          <w:szCs w:val="24"/>
        </w:rPr>
        <w:t xml:space="preserve">i per adempiere un obbligo legale al quale è soggetto il titolare del trattamento, ai sensi dell’art. 6, par. 1, lett. c) del RGPD e per la salvaguardia degli interessi vitali dell’interessato e di altre persone fisiche, ai sensi dell’art. 6, par. 1 lett. </w:t>
      </w:r>
      <w:r>
        <w:rPr>
          <w:rFonts w:ascii="Calibri" w:eastAsia="Calibri" w:hAnsi="Calibri" w:cs="Calibri"/>
          <w:sz w:val="24"/>
          <w:szCs w:val="24"/>
        </w:rPr>
        <w:t xml:space="preserve">d) dello stesso. Il trattamento dei dati relativi allo stato di salute nel contesto delle norme anti-contagio risulta necessario per </w:t>
      </w:r>
      <w:proofErr w:type="spellStart"/>
      <w:r>
        <w:rPr>
          <w:rFonts w:ascii="Calibri" w:eastAsia="Calibri" w:hAnsi="Calibri" w:cs="Calibri"/>
          <w:sz w:val="24"/>
          <w:szCs w:val="24"/>
        </w:rPr>
        <w:t>per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motivi di interesse pubblico in ambito sanitario, quali la protezione da gravi minacce per la salute a carattere transf</w:t>
      </w:r>
      <w:r>
        <w:rPr>
          <w:rFonts w:ascii="Calibri" w:eastAsia="Calibri" w:hAnsi="Calibri" w:cs="Calibri"/>
          <w:sz w:val="24"/>
          <w:szCs w:val="24"/>
        </w:rPr>
        <w:t>rontaliero, ai sensi dell’art. 9, par. 2., lett. i) del RGPD.</w:t>
      </w:r>
    </w:p>
    <w:p w14:paraId="0000001C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Nello specifico, potranno essere oggetto di trattamento le seguenti categorie di dati:</w:t>
      </w:r>
    </w:p>
    <w:p w14:paraId="0000001D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dati inerenti </w:t>
      </w:r>
      <w:proofErr w:type="gramStart"/>
      <w:r>
        <w:rPr>
          <w:rFonts w:ascii="Calibri" w:eastAsia="Calibri" w:hAnsi="Calibri" w:cs="Calibri"/>
          <w:sz w:val="24"/>
          <w:szCs w:val="24"/>
        </w:rPr>
        <w:t>lo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stato di salute, trattati ai fini di:</w:t>
      </w:r>
    </w:p>
    <w:p w14:paraId="0000001E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adozione dei provvedimenti di stato giuridico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econ</w:t>
      </w:r>
      <w:r>
        <w:rPr>
          <w:rFonts w:ascii="Calibri" w:eastAsia="Calibri" w:hAnsi="Calibri" w:cs="Calibri"/>
          <w:sz w:val="24"/>
          <w:szCs w:val="24"/>
        </w:rPr>
        <w:t>omico;</w:t>
      </w:r>
    </w:p>
    <w:p w14:paraId="0000001F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verifica dell’idoneità al servizio;</w:t>
      </w:r>
    </w:p>
    <w:p w14:paraId="00000020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assunzioni del personale appartenente alle c.d. categorie protette;</w:t>
      </w:r>
    </w:p>
    <w:p w14:paraId="00000021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benefici previsti dalla normativa in materia di assunzioni, protezione della maternità, salute e sicurezza sul luogo di lavoro, causa di servizio</w:t>
      </w:r>
      <w:r>
        <w:rPr>
          <w:rFonts w:ascii="Calibri" w:eastAsia="Calibri" w:hAnsi="Calibri" w:cs="Calibri"/>
          <w:sz w:val="24"/>
          <w:szCs w:val="24"/>
        </w:rPr>
        <w:t>, equo indennizzo, onorificenze;</w:t>
      </w:r>
    </w:p>
    <w:p w14:paraId="00000022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svolgimento di pratiche assicurative, pensionistiche e previdenziali obbligatorie e contrattuali;</w:t>
      </w:r>
    </w:p>
    <w:p w14:paraId="00000023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trattamenti assistenziali;</w:t>
      </w:r>
    </w:p>
    <w:p w14:paraId="00000024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riscatti e ricongiunzioni previdenziali;</w:t>
      </w:r>
    </w:p>
    <w:p w14:paraId="00000025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denunce di infortuni, sinistri e malattie professionali;</w:t>
      </w:r>
    </w:p>
    <w:p w14:paraId="00000026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fruizione di assenze, esenzioni, permessi lavorativi e provvidenze collegati a particolari condizioni di salute dell’interessato o dei suoi familiari;</w:t>
      </w:r>
    </w:p>
    <w:p w14:paraId="00000027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assistenza fiscale;</w:t>
      </w:r>
    </w:p>
    <w:p w14:paraId="00000028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mobilità territoriale, profe</w:t>
      </w:r>
      <w:r>
        <w:rPr>
          <w:rFonts w:ascii="Calibri" w:eastAsia="Calibri" w:hAnsi="Calibri" w:cs="Calibri"/>
          <w:sz w:val="24"/>
          <w:szCs w:val="24"/>
        </w:rPr>
        <w:t>ssionale e intercompartimentale;</w:t>
      </w:r>
    </w:p>
    <w:p w14:paraId="00000029" w14:textId="77777777" w:rsidR="00E27B1B" w:rsidRDefault="0012794A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l’applicazione dei protocolli di sicurezza per il contenimento e la gestione dell’emergenza epidemiologica da Covid-19, compresa l’attività di rilevazione dei lavoratori c.d. fragili;</w:t>
      </w:r>
    </w:p>
    <w:p w14:paraId="0000002A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idonei a rilevare l’adesione a sin</w:t>
      </w:r>
      <w:r>
        <w:rPr>
          <w:rFonts w:ascii="Calibri" w:eastAsia="Calibri" w:hAnsi="Calibri" w:cs="Calibri"/>
          <w:sz w:val="24"/>
          <w:szCs w:val="24"/>
        </w:rPr>
        <w:t xml:space="preserve">dacati o a organizzazioni di carattere sindacale per gli adempimenti connessi al versamento delle quote di iscrizione o all’esercizio dei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diritti necessari ad attivare gli organismi e le commissioni istituzionali previsti dalle norme di organizzazione del </w:t>
      </w:r>
      <w:r>
        <w:rPr>
          <w:rFonts w:ascii="Calibri" w:eastAsia="Calibri" w:hAnsi="Calibri" w:cs="Calibri"/>
          <w:sz w:val="24"/>
          <w:szCs w:val="24"/>
        </w:rPr>
        <w:t>Ministero dell’università, dell’istruzione e della ricerca (MIUR) e dall’ordinamento scolastico;</w:t>
      </w:r>
    </w:p>
    <w:p w14:paraId="0000002B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relativi alle convinzioni religiose per la concessione di permessi per festività oggetto di specifica richiesta dell’interessato per ragioni di appartenen</w:t>
      </w:r>
      <w:r>
        <w:rPr>
          <w:rFonts w:ascii="Calibri" w:eastAsia="Calibri" w:hAnsi="Calibri" w:cs="Calibri"/>
          <w:sz w:val="24"/>
          <w:szCs w:val="24"/>
        </w:rPr>
        <w:t>za a una determinata confessione religiosa, nonché ai fini del reclutamento degli insegnanti di religione;</w:t>
      </w:r>
    </w:p>
    <w:p w14:paraId="0000002C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sulle convinzioni filosofiche o di altro genere desumibili dalla documentazione connessa allo svolgimento del servizio di leva come obiettore di</w:t>
      </w:r>
      <w:r>
        <w:rPr>
          <w:rFonts w:ascii="Calibri" w:eastAsia="Calibri" w:hAnsi="Calibri" w:cs="Calibri"/>
          <w:sz w:val="24"/>
          <w:szCs w:val="24"/>
        </w:rPr>
        <w:t xml:space="preserve"> coscienza;</w:t>
      </w:r>
    </w:p>
    <w:p w14:paraId="0000002D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c.d. giudiziari trattati nell’ambito di procedure concorsuali al fine di valutare il possesso dei requisiti di ammissione e per l’adozione dei provvedimenti amministrativo-contabili connessi a vicende giudiziarie che coinvolgono l’interess</w:t>
      </w:r>
      <w:r>
        <w:rPr>
          <w:rFonts w:ascii="Calibri" w:eastAsia="Calibri" w:hAnsi="Calibri" w:cs="Calibri"/>
          <w:sz w:val="24"/>
          <w:szCs w:val="24"/>
        </w:rPr>
        <w:t>ato;</w:t>
      </w:r>
    </w:p>
    <w:p w14:paraId="0000002E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informazioni sulla vita sessuale dell’interessato desumibili unicamente in caso di eventuale rettificazione di attribuzione di sesso;</w:t>
      </w:r>
    </w:p>
    <w:p w14:paraId="0000002F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c.d. sensibili e giudiziari relativi alle attività di difesa in giudizio del MIUR e delle istituzioni scolastich</w:t>
      </w:r>
      <w:r>
        <w:rPr>
          <w:rFonts w:ascii="Calibri" w:eastAsia="Calibri" w:hAnsi="Calibri" w:cs="Calibri"/>
          <w:sz w:val="24"/>
          <w:szCs w:val="24"/>
        </w:rPr>
        <w:t>e nell’ambito del contenzioso amministrativo e lavoristico, nonché in ambito civile e penale.</w:t>
      </w:r>
    </w:p>
    <w:p w14:paraId="00000030" w14:textId="77777777" w:rsidR="00E27B1B" w:rsidRDefault="0012794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c.d. sensibili e giudiziari nell’ambito delle attività connesse alla difesa in giudizio delle istituzioni scolastiche di ogni ordine e grado.</w:t>
      </w:r>
    </w:p>
    <w:p w14:paraId="00000031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v4syyhaj8j4" w:colFirst="0" w:colLast="0"/>
      <w:bookmarkEnd w:id="6"/>
      <w:r>
        <w:rPr>
          <w:rFonts w:ascii="Calibri" w:eastAsia="Calibri" w:hAnsi="Calibri" w:cs="Calibri"/>
          <w:b/>
          <w:sz w:val="24"/>
          <w:szCs w:val="24"/>
        </w:rPr>
        <w:t xml:space="preserve">6. Modalità di </w:t>
      </w:r>
      <w:r>
        <w:rPr>
          <w:rFonts w:ascii="Calibri" w:eastAsia="Calibri" w:hAnsi="Calibri" w:cs="Calibri"/>
          <w:b/>
          <w:sz w:val="24"/>
          <w:szCs w:val="24"/>
        </w:rPr>
        <w:t>trattamento</w:t>
      </w:r>
    </w:p>
    <w:p w14:paraId="00000032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operazioni di trattamento dei dati personali del personale docente e ATA saranno svolte sulla base dei principi di cui all’art. 5 del RGPD:</w:t>
      </w:r>
    </w:p>
    <w:p w14:paraId="00000033" w14:textId="77777777" w:rsidR="00E27B1B" w:rsidRDefault="0012794A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dati saranno trattati nel rispetto dei principi di liceità, correttezza e trasparenza;</w:t>
      </w:r>
    </w:p>
    <w:p w14:paraId="00000034" w14:textId="77777777" w:rsidR="00E27B1B" w:rsidRDefault="0012794A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dati saranno trattati per il tempo strettamente necessario all’esercizio delle finalità descritte all’art. 3, nonché conservati per un periodo di tempo desunto dalle</w:t>
      </w:r>
      <w:r>
        <w:rPr>
          <w:rFonts w:ascii="Calibri" w:eastAsia="Calibri" w:hAnsi="Calibri" w:cs="Calibri"/>
          <w:sz w:val="24"/>
          <w:szCs w:val="24"/>
        </w:rPr>
        <w:t xml:space="preserve"> disposizioni in materia di conservazione documentale e comunque idoneo all’espletamento delle attività istituzionali, amministrative e gestionali riferibili alle predette finalità;</w:t>
      </w:r>
    </w:p>
    <w:p w14:paraId="00000035" w14:textId="77777777" w:rsidR="00E27B1B" w:rsidRDefault="0012794A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il trattamento sarà effettuato tramite strumenti informatici e/o telematic</w:t>
      </w:r>
      <w:r>
        <w:rPr>
          <w:rFonts w:ascii="Calibri" w:eastAsia="Calibri" w:hAnsi="Calibri" w:cs="Calibri"/>
          <w:sz w:val="24"/>
          <w:szCs w:val="24"/>
        </w:rPr>
        <w:t xml:space="preserve">i e </w:t>
      </w:r>
      <w:proofErr w:type="gramStart"/>
      <w:r>
        <w:rPr>
          <w:rFonts w:ascii="Calibri" w:eastAsia="Calibri" w:hAnsi="Calibri" w:cs="Calibri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sz w:val="24"/>
          <w:szCs w:val="24"/>
        </w:rPr>
        <w:t>, secondo modalità idonee a garantire in qualsiasi momento la sicurezza, l’integrità e la riservatezza dei dati medesimi;</w:t>
      </w:r>
    </w:p>
    <w:p w14:paraId="00000036" w14:textId="77777777" w:rsidR="00E27B1B" w:rsidRDefault="0012794A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titolare provvede affinché siano osservate, nonché testate periodicamente, specifiche misure organizzative e tecniche – sia </w:t>
      </w:r>
      <w:r>
        <w:rPr>
          <w:rFonts w:ascii="Calibri" w:eastAsia="Calibri" w:hAnsi="Calibri" w:cs="Calibri"/>
          <w:sz w:val="24"/>
          <w:szCs w:val="24"/>
        </w:rPr>
        <w:t>di tipo fisico che logico – volte a prevenire perdite, violazioni, accessi non autorizzati, usi illeciti o non corretti dei dati.</w:t>
      </w:r>
    </w:p>
    <w:p w14:paraId="00000037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af9ixlbxbt49" w:colFirst="0" w:colLast="0"/>
      <w:bookmarkEnd w:id="7"/>
      <w:r>
        <w:rPr>
          <w:rFonts w:ascii="Calibri" w:eastAsia="Calibri" w:hAnsi="Calibri" w:cs="Calibri"/>
          <w:b/>
          <w:sz w:val="24"/>
          <w:szCs w:val="24"/>
        </w:rPr>
        <w:t>7. Comunicazione dei dati</w:t>
      </w:r>
    </w:p>
    <w:p w14:paraId="00000038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dati personali del personale docente e ATA potranno essere trattati esclusivamente dai dipendenti </w:t>
      </w:r>
      <w:r>
        <w:rPr>
          <w:rFonts w:ascii="Calibri" w:eastAsia="Calibri" w:hAnsi="Calibri" w:cs="Calibri"/>
          <w:sz w:val="24"/>
          <w:szCs w:val="24"/>
        </w:rPr>
        <w:t xml:space="preserve">e dai collaboratori del titolare del trattamento, previa individuazione dei soggetti coinvolti quali persone autorizzate al trattamento, ai sensi dell’art. 29 del RGPD, e soltanto qualora ciò sia necessario allo svolgimento delle mansioni loro assegnate. </w:t>
      </w:r>
    </w:p>
    <w:p w14:paraId="00000039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titolare del trattamento provvederà a impartire alle persone autorizzate al trattamento opportune istruzioni e vigilerà sul loro operato.</w:t>
      </w:r>
    </w:p>
    <w:p w14:paraId="0000003A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 i soggetti esterni che possono trattare i dati personali del personale docente e ATA, vi sono la società fornit</w:t>
      </w:r>
      <w:r>
        <w:rPr>
          <w:rFonts w:ascii="Calibri" w:eastAsia="Calibri" w:hAnsi="Calibri" w:cs="Calibri"/>
          <w:sz w:val="24"/>
          <w:szCs w:val="24"/>
        </w:rPr>
        <w:t>rice dei software per la gestione informatizzata delle attività scolastiche, Argo Software S.r.l., e la società che fornisce i servizi di hosting del sito web dell’Istituto, Aruba S.p.A., entrambe designate, ai sensi dell’art. 28 del RGPD, responsabili del</w:t>
      </w:r>
      <w:r>
        <w:rPr>
          <w:rFonts w:ascii="Calibri" w:eastAsia="Calibri" w:hAnsi="Calibri" w:cs="Calibri"/>
          <w:sz w:val="24"/>
          <w:szCs w:val="24"/>
        </w:rPr>
        <w:t xml:space="preserve"> trattamento.</w:t>
      </w:r>
    </w:p>
    <w:p w14:paraId="0000003B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dati oggetto di trattamento potranno essere comunicati o conosciuti da soggetti, di natura pubblica o privata, esterni all’istituzione scolastica, quali:</w:t>
      </w:r>
    </w:p>
    <w:p w14:paraId="0000003C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servizi sanitari competenti per le visite fiscali e per l’accertamento dell’idoneità</w:t>
      </w:r>
      <w:r>
        <w:rPr>
          <w:rFonts w:ascii="Calibri" w:eastAsia="Calibri" w:hAnsi="Calibri" w:cs="Calibri"/>
          <w:sz w:val="24"/>
          <w:szCs w:val="24"/>
        </w:rPr>
        <w:t xml:space="preserve"> all’impiego;</w:t>
      </w:r>
    </w:p>
    <w:p w14:paraId="0000003D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organi preposti al riconoscimento della causa di servizio ed equo indennizzo ai sensi del D.P.R. n. 461/2001;</w:t>
      </w:r>
    </w:p>
    <w:p w14:paraId="0000003E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organi preposti alla vigilanza in materia di salute e sicurezza sui luoghi di lavoro ai sensi del D.Lgs. n. 81/2008, tra cui</w:t>
      </w:r>
      <w:r>
        <w:rPr>
          <w:rFonts w:ascii="Calibri" w:eastAsia="Calibri" w:hAnsi="Calibri" w:cs="Calibri"/>
          <w:sz w:val="24"/>
          <w:szCs w:val="24"/>
        </w:rPr>
        <w:t xml:space="preserve"> il medico competente per l’attività di rilevazione dei c.d. lavoratori fragili;</w:t>
      </w:r>
    </w:p>
    <w:p w14:paraId="0000003F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Dipartimento di Prevenzione dell’ASP per la ricostruzione della catena dei contatti di un soggetto risultato positivo al Covid-19;</w:t>
      </w:r>
    </w:p>
    <w:p w14:paraId="00000040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gli enti assistenziali, previdenziali e a</w:t>
      </w:r>
      <w:r>
        <w:rPr>
          <w:rFonts w:ascii="Calibri" w:eastAsia="Calibri" w:hAnsi="Calibri" w:cs="Calibri"/>
          <w:sz w:val="24"/>
          <w:szCs w:val="24"/>
        </w:rPr>
        <w:t>ssicurativi, le autorità di pubblica sicurezza a fini assistenziali, previdenziali e per la denuncia delle malattie professionali o degli infortuni di lavoro ai sensi del D.P.R. n. 1124/1965;</w:t>
      </w:r>
    </w:p>
    <w:p w14:paraId="00000041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Città Metropolitana, relativamente al personale assunto obbli</w:t>
      </w:r>
      <w:r>
        <w:rPr>
          <w:rFonts w:ascii="Calibri" w:eastAsia="Calibri" w:hAnsi="Calibri" w:cs="Calibri"/>
          <w:sz w:val="24"/>
          <w:szCs w:val="24"/>
        </w:rPr>
        <w:t>gatoriamente ai sensi della L. n. 68/1999;</w:t>
      </w:r>
    </w:p>
    <w:p w14:paraId="00000042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organizzazioni sindacali per gli adempimenti connessi al versamento delle quote di iscrizione e per la gestione dei permessi sindacali;</w:t>
      </w:r>
    </w:p>
    <w:p w14:paraId="00000043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pubbliche amministrazioni presso le quali vengono comandati i dipendent</w:t>
      </w:r>
      <w:r>
        <w:rPr>
          <w:rFonts w:ascii="Calibri" w:eastAsia="Calibri" w:hAnsi="Calibri" w:cs="Calibri"/>
          <w:sz w:val="24"/>
          <w:szCs w:val="24"/>
        </w:rPr>
        <w:t>i oppure assegnati nell’ambito della mobilità;</w:t>
      </w:r>
    </w:p>
    <w:p w14:paraId="00000044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l’ordinario diocesano per il rilascio dell’idoneità all’insegnamento della religione cattolica ai sensi della L. n. 186/2003.</w:t>
      </w:r>
    </w:p>
    <w:p w14:paraId="00000045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gli organi di controllo, la </w:t>
      </w:r>
      <w:proofErr w:type="gramStart"/>
      <w:r>
        <w:rPr>
          <w:rFonts w:ascii="Calibri" w:eastAsia="Calibri" w:hAnsi="Calibri" w:cs="Calibri"/>
          <w:sz w:val="24"/>
          <w:szCs w:val="24"/>
        </w:rPr>
        <w:t>Corte dei Conti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 il Ministero dell’Economia e della Fi</w:t>
      </w:r>
      <w:r>
        <w:rPr>
          <w:rFonts w:ascii="Calibri" w:eastAsia="Calibri" w:hAnsi="Calibri" w:cs="Calibri"/>
          <w:sz w:val="24"/>
          <w:szCs w:val="24"/>
        </w:rPr>
        <w:t>nanza (MEF), ai fini del controllo di legittimità e annotazione della spesa dei provvedimenti di stato giuridico ed economico del personale ai sensi della L. n. 20/1994 e del D.P.R. n. 38/1998;</w:t>
      </w:r>
    </w:p>
    <w:p w14:paraId="00000046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l’Agenzia delle Entrate ai fini degli obblighi fiscali del per</w:t>
      </w:r>
      <w:r>
        <w:rPr>
          <w:rFonts w:ascii="Calibri" w:eastAsia="Calibri" w:hAnsi="Calibri" w:cs="Calibri"/>
          <w:sz w:val="24"/>
          <w:szCs w:val="24"/>
        </w:rPr>
        <w:t>sonale ai sensi della L. n. 413/1991;</w:t>
      </w:r>
    </w:p>
    <w:p w14:paraId="00000047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MEF e l’INPS per la corresponsione degli emolumenti connessi alla cessazione del servizio ai sensi della L. n. 335/1995;</w:t>
      </w:r>
    </w:p>
    <w:p w14:paraId="00000048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Presidenza del </w:t>
      </w:r>
      <w:proofErr w:type="gramStart"/>
      <w:r>
        <w:rPr>
          <w:rFonts w:ascii="Calibri" w:eastAsia="Calibri" w:hAnsi="Calibri" w:cs="Calibri"/>
          <w:sz w:val="24"/>
          <w:szCs w:val="24"/>
        </w:rPr>
        <w:t>Consiglio dei Ministri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 la rilevazione annuale dei permessi per cariche sindacali e funzioni pubbliche elettive ai sensi del D.Lgs. 165/2001;</w:t>
      </w:r>
    </w:p>
    <w:p w14:paraId="00000049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Avvocature dello Stato, per la difesa erariale e la consulenza presso gli organi di giusti</w:t>
      </w:r>
      <w:r>
        <w:rPr>
          <w:rFonts w:ascii="Calibri" w:eastAsia="Calibri" w:hAnsi="Calibri" w:cs="Calibri"/>
          <w:sz w:val="24"/>
          <w:szCs w:val="24"/>
        </w:rPr>
        <w:t>zia;</w:t>
      </w:r>
    </w:p>
    <w:p w14:paraId="0000004A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magistratura ordinaria e amministrativo-contabile, nonché gli organi di polizia giudiziaria, per l’esercizio dell’azione di giustizia;</w:t>
      </w:r>
    </w:p>
    <w:p w14:paraId="0000004B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liberi professionisti, ai fini di patrocinio o di consulenza, compresi quelli di controparte per le finalità di c</w:t>
      </w:r>
      <w:r>
        <w:rPr>
          <w:rFonts w:ascii="Calibri" w:eastAsia="Calibri" w:hAnsi="Calibri" w:cs="Calibri"/>
          <w:sz w:val="24"/>
          <w:szCs w:val="24"/>
        </w:rPr>
        <w:t>orrispondenza sia in fase giudiziale che stragiudiziale.</w:t>
      </w:r>
    </w:p>
    <w:p w14:paraId="0000004C" w14:textId="77777777" w:rsidR="00E27B1B" w:rsidRDefault="0012794A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operatori economici che forniscono servizi alla presente istituzione scolastica (a titolo esemplificativo e non esaustivo: agenzie di viaggio, strutture ricettive, imprese che si </w:t>
      </w:r>
      <w:r>
        <w:rPr>
          <w:rFonts w:ascii="Calibri" w:eastAsia="Calibri" w:hAnsi="Calibri" w:cs="Calibri"/>
          <w:sz w:val="24"/>
          <w:szCs w:val="24"/>
        </w:rPr>
        <w:lastRenderedPageBreak/>
        <w:t>occupano della gestione e della manutenzione del sistema informatico dell’ist</w:t>
      </w:r>
      <w:r>
        <w:rPr>
          <w:rFonts w:ascii="Calibri" w:eastAsia="Calibri" w:hAnsi="Calibri" w:cs="Calibri"/>
          <w:sz w:val="24"/>
          <w:szCs w:val="24"/>
        </w:rPr>
        <w:t>ituto), limitatamente ai dati indispensabili all’erogazione dei servizi in questione;</w:t>
      </w:r>
    </w:p>
    <w:p w14:paraId="0000004D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dati personali trattati non saranno oggetto di alcuna forma di comunicazione o di diffusione non autorizzata.</w:t>
      </w:r>
    </w:p>
    <w:p w14:paraId="0000004E" w14:textId="77777777" w:rsidR="00E27B1B" w:rsidRDefault="0012794A">
      <w:pPr>
        <w:pStyle w:val="Titolo1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8" w:name="_i8xxp2on2m5r" w:colFirst="0" w:colLast="0"/>
      <w:bookmarkEnd w:id="8"/>
      <w:r>
        <w:rPr>
          <w:rFonts w:ascii="Calibri" w:eastAsia="Calibri" w:hAnsi="Calibri" w:cs="Calibri"/>
          <w:b/>
          <w:sz w:val="24"/>
          <w:szCs w:val="24"/>
        </w:rPr>
        <w:t>8. Diritti degli interessati</w:t>
      </w:r>
    </w:p>
    <w:p w14:paraId="0000004F" w14:textId="77777777" w:rsidR="00E27B1B" w:rsidRDefault="0012794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Regolamento conferisce agl</w:t>
      </w:r>
      <w:r>
        <w:rPr>
          <w:rFonts w:ascii="Calibri" w:eastAsia="Calibri" w:hAnsi="Calibri" w:cs="Calibri"/>
          <w:sz w:val="24"/>
          <w:szCs w:val="24"/>
        </w:rPr>
        <w:t>i interessati la possibilità di esercitare, rivolgendosi in qualsiasi momento al titolare del trattamento, i seguenti diritti:</w:t>
      </w:r>
    </w:p>
    <w:p w14:paraId="00000050" w14:textId="77777777" w:rsidR="00E27B1B" w:rsidRDefault="0012794A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ricevere la conferma che sia o meno in atto un trattamento dei propri dati personali, conoscere le categorie di dati trattati, i </w:t>
      </w:r>
      <w:r>
        <w:rPr>
          <w:rFonts w:ascii="Calibri" w:eastAsia="Calibri" w:hAnsi="Calibri" w:cs="Calibri"/>
          <w:sz w:val="24"/>
          <w:szCs w:val="24"/>
        </w:rPr>
        <w:t>soggetti ai quali sono stati o saranno comunicati, il periodo o i criteri per determinare il periodo di conservazione degli stessi, nonché una copia dei dati personali oggetto di trattamento;</w:t>
      </w:r>
    </w:p>
    <w:p w14:paraId="00000051" w14:textId="77777777" w:rsidR="00E27B1B" w:rsidRDefault="0012794A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predette informazioni saranno comunicate, ad eccezione di ric</w:t>
      </w:r>
      <w:r>
        <w:rPr>
          <w:rFonts w:ascii="Calibri" w:eastAsia="Calibri" w:hAnsi="Calibri" w:cs="Calibri"/>
          <w:sz w:val="24"/>
          <w:szCs w:val="24"/>
        </w:rPr>
        <w:t>hieste specifiche da parte dell’interessato, in un formato elettronico di uso comune;</w:t>
      </w:r>
    </w:p>
    <w:p w14:paraId="00000052" w14:textId="77777777" w:rsidR="00E27B1B" w:rsidRDefault="0012794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ottenere, senza ingiustificato ritardo, la rettifica dei dati personali inesatti che lo riguardano;</w:t>
      </w:r>
    </w:p>
    <w:p w14:paraId="00000053" w14:textId="77777777" w:rsidR="00E27B1B" w:rsidRDefault="0012794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ottenere, qualora ricorra una delle ipotesi previste dall’art. 18 del </w:t>
      </w:r>
      <w:r>
        <w:rPr>
          <w:rFonts w:ascii="Calibri" w:eastAsia="Calibri" w:hAnsi="Calibri" w:cs="Calibri"/>
          <w:sz w:val="24"/>
          <w:szCs w:val="24"/>
        </w:rPr>
        <w:t>RGPD, la limitazione del trattamento dei propri dati personali;</w:t>
      </w:r>
    </w:p>
    <w:p w14:paraId="00000054" w14:textId="77777777" w:rsidR="00E27B1B" w:rsidRDefault="0012794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opporsi in qualsiasi momento, per motivi connessi alla propria situazione particolare, al trattamento dei propri dati personali, qualora esso si basi sull’art. 6, par. 1, lett. e) del RGPD, ai</w:t>
      </w:r>
      <w:r>
        <w:rPr>
          <w:rFonts w:ascii="Calibri" w:eastAsia="Calibri" w:hAnsi="Calibri" w:cs="Calibri"/>
          <w:sz w:val="24"/>
          <w:szCs w:val="24"/>
        </w:rPr>
        <w:t xml:space="preserve"> sensi dell’art. 21 dello stesso;</w:t>
      </w:r>
    </w:p>
    <w:p w14:paraId="00000055" w14:textId="77777777" w:rsidR="00E27B1B" w:rsidRDefault="0012794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presentare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reclamo</w:t>
        </w:r>
      </w:hyperlink>
      <w:r>
        <w:rPr>
          <w:rFonts w:ascii="Calibri" w:eastAsia="Calibri" w:hAnsi="Calibri" w:cs="Calibri"/>
          <w:sz w:val="24"/>
          <w:szCs w:val="24"/>
        </w:rPr>
        <w:t xml:space="preserve"> all’Autorità garante per la protezione dei dati personali.</w:t>
      </w:r>
    </w:p>
    <w:p w14:paraId="00000056" w14:textId="77777777" w:rsidR="00E27B1B" w:rsidRDefault="00E27B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57" w14:textId="77777777" w:rsidR="00E27B1B" w:rsidRDefault="00E27B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</w:tblGrid>
      <w:tr w:rsidR="00B216CA" w:rsidRPr="00BB34E2" w14:paraId="6D6BF313" w14:textId="77777777" w:rsidTr="008E0F66">
        <w:trPr>
          <w:jc w:val="right"/>
        </w:trPr>
        <w:tc>
          <w:tcPr>
            <w:tcW w:w="0" w:type="auto"/>
            <w:shd w:val="clear" w:color="auto" w:fill="auto"/>
          </w:tcPr>
          <w:p w14:paraId="067C6644" w14:textId="77777777" w:rsidR="00B216CA" w:rsidRPr="00BB34E2" w:rsidRDefault="00B216CA" w:rsidP="008E0F66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F.TO IL DIRIGENTE SCOLASTICO</w:t>
            </w:r>
          </w:p>
        </w:tc>
      </w:tr>
      <w:tr w:rsidR="00B216CA" w:rsidRPr="00BB34E2" w14:paraId="33009FD4" w14:textId="77777777" w:rsidTr="008E0F66">
        <w:trPr>
          <w:jc w:val="right"/>
        </w:trPr>
        <w:tc>
          <w:tcPr>
            <w:tcW w:w="0" w:type="auto"/>
            <w:shd w:val="clear" w:color="auto" w:fill="auto"/>
          </w:tcPr>
          <w:p w14:paraId="61591ED4" w14:textId="77777777" w:rsidR="00B216CA" w:rsidRPr="00BB34E2" w:rsidRDefault="00B216CA" w:rsidP="008E0F66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Prof.ssa Renata Greco</w:t>
            </w:r>
          </w:p>
        </w:tc>
      </w:tr>
      <w:tr w:rsidR="00B216CA" w:rsidRPr="00BB34E2" w14:paraId="5C43BF54" w14:textId="77777777" w:rsidTr="008E0F66">
        <w:trPr>
          <w:jc w:val="right"/>
        </w:trPr>
        <w:tc>
          <w:tcPr>
            <w:tcW w:w="0" w:type="auto"/>
            <w:shd w:val="clear" w:color="auto" w:fill="auto"/>
          </w:tcPr>
          <w:p w14:paraId="3A0068AC" w14:textId="77777777" w:rsidR="00B216CA" w:rsidRPr="00143D16" w:rsidRDefault="00B216CA" w:rsidP="008E0F66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Firma autografa sostituita a mezzo stampa</w:t>
            </w:r>
          </w:p>
          <w:p w14:paraId="3CBC7476" w14:textId="77777777" w:rsidR="00B216CA" w:rsidRPr="00143D16" w:rsidRDefault="00B216CA" w:rsidP="008E0F66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Ex art. 3, comma 2, D.lgs 39/93</w:t>
            </w:r>
          </w:p>
          <w:p w14:paraId="24CCB4E0" w14:textId="77777777" w:rsidR="00B216CA" w:rsidRPr="00BB34E2" w:rsidRDefault="00B216CA" w:rsidP="008E0F66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0000059" w14:textId="2BB98051" w:rsidR="00E27B1B" w:rsidRDefault="00E27B1B" w:rsidP="00B216CA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sectPr w:rsidR="00E27B1B" w:rsidSect="00B216CA">
      <w:headerReference w:type="default" r:id="rId12"/>
      <w:pgSz w:w="11909" w:h="16834"/>
      <w:pgMar w:top="2284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1C915" w14:textId="77777777" w:rsidR="0012794A" w:rsidRDefault="0012794A" w:rsidP="00B216CA">
      <w:pPr>
        <w:spacing w:line="240" w:lineRule="auto"/>
      </w:pPr>
      <w:r>
        <w:separator/>
      </w:r>
    </w:p>
  </w:endnote>
  <w:endnote w:type="continuationSeparator" w:id="0">
    <w:p w14:paraId="7643699D" w14:textId="77777777" w:rsidR="0012794A" w:rsidRDefault="0012794A" w:rsidP="00B21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31C1E" w14:textId="77777777" w:rsidR="0012794A" w:rsidRDefault="0012794A" w:rsidP="00B216CA">
      <w:pPr>
        <w:spacing w:line="240" w:lineRule="auto"/>
      </w:pPr>
      <w:r>
        <w:separator/>
      </w:r>
    </w:p>
  </w:footnote>
  <w:footnote w:type="continuationSeparator" w:id="0">
    <w:p w14:paraId="17668F8A" w14:textId="77777777" w:rsidR="0012794A" w:rsidRDefault="0012794A" w:rsidP="00B21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D0A70" w14:textId="463AEAB0" w:rsidR="00B216CA" w:rsidRDefault="00B216CA">
    <w:pPr>
      <w:pStyle w:val="Intestazione"/>
    </w:pPr>
  </w:p>
  <w:tbl>
    <w:tblPr>
      <w:tblW w:w="5338" w:type="pct"/>
      <w:tblLook w:val="01E0" w:firstRow="1" w:lastRow="1" w:firstColumn="1" w:lastColumn="1" w:noHBand="0" w:noVBand="0"/>
    </w:tblPr>
    <w:tblGrid>
      <w:gridCol w:w="4396"/>
      <w:gridCol w:w="1592"/>
      <w:gridCol w:w="1407"/>
      <w:gridCol w:w="2244"/>
    </w:tblGrid>
    <w:tr w:rsidR="00B216CA" w:rsidRPr="009939D8" w14:paraId="53DFBC39" w14:textId="77777777" w:rsidTr="00B216CA">
      <w:trPr>
        <w:trHeight w:val="495"/>
      </w:trPr>
      <w:tc>
        <w:tcPr>
          <w:tcW w:w="2280" w:type="pct"/>
          <w:vMerge w:val="restart"/>
        </w:tcPr>
        <w:p w14:paraId="6BA66006" w14:textId="77777777" w:rsidR="00B216CA" w:rsidRPr="009939D8" w:rsidRDefault="00B216CA" w:rsidP="00B216CA">
          <w:pPr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bookmarkStart w:id="9" w:name="_Hlk521488831"/>
        </w:p>
      </w:tc>
      <w:tc>
        <w:tcPr>
          <w:tcW w:w="826" w:type="pct"/>
        </w:tcPr>
        <w:p w14:paraId="68BEB140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noProof/>
              <w:sz w:val="16"/>
              <w:szCs w:val="16"/>
              <w:lang w:val="it-IT"/>
            </w:rPr>
            <w:drawing>
              <wp:inline distT="0" distB="0" distL="0" distR="0" wp14:anchorId="4C30CB29" wp14:editId="06EEB7BE">
                <wp:extent cx="301625" cy="310515"/>
                <wp:effectExtent l="0" t="0" r="3175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" w:type="pct"/>
        </w:tcPr>
        <w:p w14:paraId="76A2D3D1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Cs/>
              <w:i/>
              <w:iCs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  <w:lang w:val="it-IT"/>
            </w:rPr>
            <w:drawing>
              <wp:inline distT="0" distB="0" distL="0" distR="0" wp14:anchorId="0F0BB151" wp14:editId="4E9E3A3B">
                <wp:extent cx="336550" cy="310515"/>
                <wp:effectExtent l="0" t="0" r="635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4" w:type="pct"/>
        </w:tcPr>
        <w:p w14:paraId="5FA4E485" w14:textId="77777777" w:rsidR="00B216CA" w:rsidRPr="009939D8" w:rsidRDefault="00B216CA" w:rsidP="00B216CA">
          <w:pPr>
            <w:spacing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noProof/>
              <w:sz w:val="16"/>
              <w:szCs w:val="16"/>
              <w:lang w:val="it-IT"/>
            </w:rPr>
            <w:drawing>
              <wp:inline distT="0" distB="0" distL="0" distR="0" wp14:anchorId="272CC00D" wp14:editId="7AD08BA9">
                <wp:extent cx="281940" cy="266700"/>
                <wp:effectExtent l="0" t="0" r="381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16CA" w:rsidRPr="009939D8" w14:paraId="1034C1FF" w14:textId="77777777" w:rsidTr="00B216CA">
      <w:trPr>
        <w:trHeight w:val="328"/>
      </w:trPr>
      <w:tc>
        <w:tcPr>
          <w:tcW w:w="2280" w:type="pct"/>
          <w:vMerge/>
        </w:tcPr>
        <w:p w14:paraId="4944C4DA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</w:p>
      </w:tc>
      <w:tc>
        <w:tcPr>
          <w:tcW w:w="826" w:type="pct"/>
        </w:tcPr>
        <w:p w14:paraId="6E40B97B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noProof/>
              <w:sz w:val="16"/>
              <w:szCs w:val="16"/>
              <w:lang w:val="it-IT"/>
            </w:rPr>
            <w:drawing>
              <wp:inline distT="0" distB="0" distL="0" distR="0" wp14:anchorId="2D8AC38A" wp14:editId="3F7C4366">
                <wp:extent cx="195580" cy="237490"/>
                <wp:effectExtent l="0" t="0" r="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" w:type="pct"/>
        </w:tcPr>
        <w:p w14:paraId="44189F2A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  <w:lang w:val="it-IT"/>
            </w:rPr>
            <w:drawing>
              <wp:inline distT="0" distB="0" distL="0" distR="0" wp14:anchorId="1D3277B9" wp14:editId="3427BB9D">
                <wp:extent cx="304800" cy="304800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4" w:type="pct"/>
        </w:tcPr>
        <w:p w14:paraId="7F9EF548" w14:textId="77777777" w:rsidR="00B216CA" w:rsidRPr="009939D8" w:rsidRDefault="00B216CA" w:rsidP="00B216CA">
          <w:pPr>
            <w:spacing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noProof/>
              <w:sz w:val="16"/>
              <w:szCs w:val="16"/>
              <w:lang w:val="it-IT"/>
            </w:rPr>
            <w:drawing>
              <wp:inline distT="0" distB="0" distL="0" distR="0" wp14:anchorId="735553D8" wp14:editId="2B7E6F32">
                <wp:extent cx="235585" cy="303530"/>
                <wp:effectExtent l="0" t="0" r="0" b="127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8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216CA" w:rsidRPr="009939D8" w14:paraId="398C088D" w14:textId="77777777" w:rsidTr="00B216CA">
      <w:trPr>
        <w:trHeight w:val="488"/>
      </w:trPr>
      <w:tc>
        <w:tcPr>
          <w:tcW w:w="2280" w:type="pct"/>
        </w:tcPr>
        <w:p w14:paraId="53030A69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Cs/>
              <w:sz w:val="18"/>
              <w:szCs w:val="18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b/>
              <w:bCs/>
              <w:iCs/>
              <w:sz w:val="18"/>
              <w:szCs w:val="18"/>
              <w:lang w:val="it-IT"/>
            </w:rPr>
            <w:t>IC n. 14 SAN FRANCESCO DI PAOLA</w:t>
          </w:r>
        </w:p>
        <w:p w14:paraId="36B32F84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Cs/>
              <w:i/>
              <w:iCs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bCs/>
              <w:i/>
              <w:iCs/>
              <w:sz w:val="16"/>
              <w:szCs w:val="16"/>
              <w:lang w:val="it-IT"/>
            </w:rPr>
            <w:t xml:space="preserve">Via Olimpia s.n. – 98168 Messina </w:t>
          </w:r>
          <w:r w:rsidRPr="009939D8">
            <w:rPr>
              <w:rFonts w:ascii="Times New Roman" w:eastAsia="Times New Roman" w:hAnsi="Times New Roman" w:cs="Times New Roman"/>
              <w:b/>
              <w:sz w:val="16"/>
              <w:szCs w:val="16"/>
              <w:lang w:val="it-IT"/>
            </w:rPr>
            <w:sym w:font="Wingdings 2" w:char="F027"/>
          </w: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 xml:space="preserve"> 090/40868 </w:t>
          </w:r>
          <w:r w:rsidRPr="009939D8">
            <w:rPr>
              <w:rFonts w:ascii="Times New Roman" w:eastAsia="Times New Roman" w:hAnsi="Times New Roman" w:cs="Times New Roman"/>
              <w:b/>
              <w:sz w:val="16"/>
              <w:szCs w:val="16"/>
              <w:lang w:val="it-IT"/>
            </w:rPr>
            <w:sym w:font="Wingdings 2" w:char="F037"/>
          </w: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 xml:space="preserve"> 090/40868</w:t>
          </w:r>
        </w:p>
        <w:p w14:paraId="1332BED6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Settore infanzia: codice meccanografico MEAA86501Q</w:t>
          </w:r>
        </w:p>
        <w:p w14:paraId="1CCFD017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Settore primaria: codice meccanografico MEEE865011</w:t>
          </w:r>
        </w:p>
        <w:p w14:paraId="6B6ECC9B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Settore secondaria: codice meccanograficoMEMM86501X</w:t>
          </w:r>
        </w:p>
      </w:tc>
      <w:tc>
        <w:tcPr>
          <w:tcW w:w="2720" w:type="pct"/>
          <w:gridSpan w:val="3"/>
        </w:tcPr>
        <w:p w14:paraId="14AC56BD" w14:textId="77777777" w:rsidR="00B216CA" w:rsidRPr="009939D8" w:rsidRDefault="00B216CA" w:rsidP="00B216CA">
          <w:pPr>
            <w:spacing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Codice fiscale: 97062120833 Codice Ministero P.I.: MEIC86500V</w:t>
          </w:r>
        </w:p>
        <w:p w14:paraId="32885106" w14:textId="77777777" w:rsidR="00B216CA" w:rsidRPr="009939D8" w:rsidRDefault="00B216CA" w:rsidP="00B216CA">
          <w:pPr>
            <w:spacing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 xml:space="preserve">E-mail: meic86500v@istruzione.it - </w:t>
          </w:r>
          <w:proofErr w:type="spellStart"/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Pec</w:t>
          </w:r>
          <w:proofErr w:type="spellEnd"/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: meic86500v@pec.istruzione.it</w:t>
          </w:r>
        </w:p>
        <w:p w14:paraId="32992E25" w14:textId="77777777" w:rsidR="00B216CA" w:rsidRPr="009939D8" w:rsidRDefault="00B216CA" w:rsidP="00B216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hyperlink r:id="rId7" w:history="1">
            <w:r w:rsidRPr="009939D8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it-IT"/>
              </w:rPr>
              <w:t>http://www.icsanfrancescodipaola-me.edu.it</w:t>
            </w:r>
          </w:hyperlink>
          <w:r w:rsidRPr="009939D8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 xml:space="preserve">  codice univoco UFBIDR                       codice IPA istsc_meic86500v</w:t>
          </w:r>
        </w:p>
      </w:tc>
    </w:tr>
    <w:bookmarkEnd w:id="9"/>
  </w:tbl>
  <w:p w14:paraId="6E0563F0" w14:textId="415A74AD" w:rsidR="00B216CA" w:rsidRDefault="00B216CA">
    <w:pPr>
      <w:pStyle w:val="Intestazione"/>
    </w:pPr>
  </w:p>
  <w:p w14:paraId="0626EB33" w14:textId="77777777" w:rsidR="00B216CA" w:rsidRDefault="00B216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4F4C"/>
    <w:multiLevelType w:val="multilevel"/>
    <w:tmpl w:val="D57EE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BF0A4D"/>
    <w:multiLevelType w:val="multilevel"/>
    <w:tmpl w:val="DF648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881A81"/>
    <w:multiLevelType w:val="multilevel"/>
    <w:tmpl w:val="02BE8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D2638F"/>
    <w:multiLevelType w:val="multilevel"/>
    <w:tmpl w:val="64EC2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CB646F"/>
    <w:multiLevelType w:val="multilevel"/>
    <w:tmpl w:val="7946D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45281D"/>
    <w:multiLevelType w:val="multilevel"/>
    <w:tmpl w:val="3E6C2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1B"/>
    <w:rsid w:val="0012794A"/>
    <w:rsid w:val="00B216CA"/>
    <w:rsid w:val="00E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AB863"/>
  <w15:docId w15:val="{E76D0620-B57F-4DEC-8E71-FB03AA64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21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CA"/>
  </w:style>
  <w:style w:type="paragraph" w:styleId="Pidipagina">
    <w:name w:val="footer"/>
    <w:basedOn w:val="Normale"/>
    <w:link w:val="PidipaginaCarattere"/>
    <w:uiPriority w:val="99"/>
    <w:unhideWhenUsed/>
    <w:rsid w:val="00B21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CA"/>
  </w:style>
  <w:style w:type="paragraph" w:styleId="NormaleWeb">
    <w:name w:val="Normal (Web)"/>
    <w:basedOn w:val="Normale"/>
    <w:uiPriority w:val="99"/>
    <w:unhideWhenUsed/>
    <w:rsid w:val="00B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Default">
    <w:name w:val="Default"/>
    <w:rsid w:val="00B216C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500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PDF/?uri=CELEX:32016R0679&amp;from=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web/guest/home/docweb/-/docweb-display/docweb/45355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sanfrancescodipaola-me.gov.it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ziolarosa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sanfrancescodipaola-m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greco</cp:lastModifiedBy>
  <cp:revision>2</cp:revision>
  <dcterms:created xsi:type="dcterms:W3CDTF">2020-09-30T10:31:00Z</dcterms:created>
  <dcterms:modified xsi:type="dcterms:W3CDTF">2020-09-30T10:32:00Z</dcterms:modified>
</cp:coreProperties>
</file>